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B77BD">
      <w:pPr>
        <w:pStyle w:val="60"/>
        <w:tabs>
          <w:tab w:val="left" w:pos="567"/>
        </w:tabs>
        <w:rPr>
          <w:rFonts w:ascii="Arial" w:hAnsi="Arial" w:cs="Arial" w:eastAsiaTheme="minorEastAsia"/>
          <w:b/>
          <w:sz w:val="24"/>
          <w:szCs w:val="24"/>
          <w:lang w:eastAsia="zh-CN"/>
        </w:rPr>
      </w:pPr>
      <w:r>
        <w:rPr>
          <w:rFonts w:ascii="Arial" w:hAnsi="Arial" w:cs="Arial"/>
          <w:b/>
          <w:sz w:val="24"/>
          <w:szCs w:val="24"/>
        </w:rPr>
        <w:t>3GPP TSG RAN meeting #110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default" w:ascii="Arial" w:hAnsi="Arial" w:cs="Arial"/>
          <w:b/>
          <w:sz w:val="24"/>
          <w:szCs w:val="24"/>
          <w:lang w:val="en-US"/>
        </w:rPr>
        <w:t xml:space="preserve">       </w:t>
      </w:r>
      <w:r>
        <w:rPr>
          <w:rFonts w:hint="default" w:ascii="Arial" w:hAnsi="Arial"/>
          <w:b/>
          <w:sz w:val="24"/>
          <w:szCs w:val="24"/>
        </w:rPr>
        <w:t xml:space="preserve">RP-253364 </w:t>
      </w:r>
    </w:p>
    <w:p w14:paraId="59C6DEDA">
      <w:pPr>
        <w:tabs>
          <w:tab w:val="left" w:pos="567"/>
        </w:tabs>
        <w:rPr>
          <w:rFonts w:ascii="Arial" w:hAnsi="Arial" w:cs="Arial"/>
          <w:b/>
          <w:sz w:val="24"/>
          <w:szCs w:val="24"/>
        </w:rPr>
      </w:pPr>
      <w:r>
        <w:rPr>
          <w:rFonts w:ascii="Arial" w:hAnsi="Arial" w:cs="Arial"/>
          <w:b/>
          <w:sz w:val="24"/>
        </w:rPr>
        <w:t>Baltimore, USA</w:t>
      </w:r>
      <w:r>
        <w:rPr>
          <w:rFonts w:ascii="Arial" w:hAnsi="Arial" w:cs="Arial"/>
          <w:b/>
          <w:sz w:val="24"/>
          <w:szCs w:val="24"/>
        </w:rPr>
        <w:t>, December 8-11, 2025</w:t>
      </w:r>
    </w:p>
    <w:p w14:paraId="789396E5">
      <w:pPr>
        <w:pStyle w:val="3"/>
        <w:jc w:val="center"/>
        <w:rPr>
          <w:u w:val="single"/>
        </w:rPr>
      </w:pPr>
      <w:r>
        <w:rPr>
          <w:u w:val="single"/>
        </w:rPr>
        <w:t>Status Report to TSG</w:t>
      </w:r>
    </w:p>
    <w:p w14:paraId="5110D949">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14:textFill>
            <w14:solidFill>
              <w14:schemeClr w14:val="tx1"/>
            </w14:solidFill>
          </w14:textFill>
        </w:rPr>
        <w:t>9.3.2.3</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E6C965F">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WI / SI Name</w:t>
            </w:r>
          </w:p>
        </w:tc>
        <w:tc>
          <w:tcPr>
            <w:tcW w:w="7650" w:type="dxa"/>
            <w:gridSpan w:val="5"/>
          </w:tcPr>
          <w:p w14:paraId="76D16D9C">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XR (eXtended Reality) for NR Phase 4</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7DAA025">
            <w:pPr>
              <w:tabs>
                <w:tab w:val="left" w:pos="567"/>
              </w:tabs>
              <w:spacing w:after="0"/>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included in this status report</w:t>
            </w:r>
          </w:p>
        </w:tc>
        <w:tc>
          <w:tcPr>
            <w:tcW w:w="1846" w:type="dxa"/>
          </w:tcPr>
          <w:p w14:paraId="393E586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14:paraId="27D21A4C">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14:paraId="424795E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14:paraId="4F4E6C8C">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Yes</w:t>
            </w:r>
          </w:p>
        </w:tc>
        <w:tc>
          <w:tcPr>
            <w:tcW w:w="2309" w:type="dxa"/>
            <w:gridSpan w:val="2"/>
          </w:tcPr>
          <w:p w14:paraId="0EA72874">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14:paraId="3DC7ABB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14:paraId="3012EFC2">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14:paraId="6184B75F">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Acronym</w:t>
            </w:r>
          </w:p>
        </w:tc>
        <w:tc>
          <w:tcPr>
            <w:tcW w:w="7650" w:type="dxa"/>
            <w:gridSpan w:val="5"/>
          </w:tcPr>
          <w:p w14:paraId="11660AB1">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NR_XR_Ph4-Core</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Unique ID</w:t>
            </w:r>
          </w:p>
        </w:tc>
        <w:tc>
          <w:tcPr>
            <w:tcW w:w="7650" w:type="dxa"/>
            <w:gridSpan w:val="5"/>
          </w:tcPr>
          <w:p w14:paraId="07B8F6C9">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1080089</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TSG Tdoc of latest approved WI/SI description (if any)</w:t>
            </w:r>
          </w:p>
        </w:tc>
        <w:tc>
          <w:tcPr>
            <w:tcW w:w="7650" w:type="dxa"/>
            <w:gridSpan w:val="5"/>
          </w:tcPr>
          <w:p w14:paraId="02C02CD6">
            <w:pPr>
              <w:tabs>
                <w:tab w:val="left" w:pos="567"/>
              </w:tabs>
              <w:spacing w:after="0"/>
              <w:rPr>
                <w:rFonts w:hint="default" w:ascii="Arial" w:hAnsi="Arial" w:cs="Arial"/>
                <w:color w:val="000000" w:themeColor="text1"/>
                <w:lang w:val="en-US"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RP-25</w:t>
            </w:r>
            <w:r>
              <w:rPr>
                <w:rFonts w:hint="default" w:ascii="Arial" w:hAnsi="Arial" w:cs="Arial"/>
                <w:color w:val="000000" w:themeColor="text1"/>
                <w:lang w:val="en-US" w:eastAsia="ja-JP"/>
                <w14:textFill>
                  <w14:solidFill>
                    <w14:schemeClr w14:val="tx1"/>
                  </w14:solidFill>
                </w14:textFill>
              </w:rPr>
              <w:t>2755</w:t>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Target Completion Date</w:t>
            </w:r>
          </w:p>
          <w:p w14:paraId="7FE6F1F9">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(indicate if changed)</w:t>
            </w:r>
          </w:p>
        </w:tc>
        <w:tc>
          <w:tcPr>
            <w:tcW w:w="1846" w:type="dxa"/>
          </w:tcPr>
          <w:p w14:paraId="59DDD591">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2E56FC1C">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N/A</w:t>
            </w:r>
          </w:p>
        </w:tc>
        <w:tc>
          <w:tcPr>
            <w:tcW w:w="1842" w:type="dxa"/>
          </w:tcPr>
          <w:p w14:paraId="116577F8">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w:t>
            </w:r>
          </w:p>
          <w:p w14:paraId="5A128F3E">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03/2027</w:t>
            </w:r>
          </w:p>
        </w:tc>
        <w:tc>
          <w:tcPr>
            <w:tcW w:w="2268" w:type="dxa"/>
          </w:tcPr>
          <w:p w14:paraId="417CFEA8">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p w14:paraId="150E2BE5">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N/A</w:t>
            </w:r>
          </w:p>
        </w:tc>
        <w:tc>
          <w:tcPr>
            <w:tcW w:w="1694" w:type="dxa"/>
            <w:gridSpan w:val="2"/>
          </w:tcPr>
          <w:p w14:paraId="5BB6B905">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 N/A</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Overall Completion level</w:t>
            </w:r>
          </w:p>
        </w:tc>
        <w:tc>
          <w:tcPr>
            <w:tcW w:w="1846" w:type="dxa"/>
          </w:tcPr>
          <w:p w14:paraId="66824FBA">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30397E78">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N/A</w:t>
            </w:r>
          </w:p>
        </w:tc>
        <w:tc>
          <w:tcPr>
            <w:tcW w:w="1842" w:type="dxa"/>
          </w:tcPr>
          <w:p w14:paraId="28B58AA7">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Core part: </w:t>
            </w:r>
          </w:p>
          <w:p w14:paraId="5794DFF7">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B050"/>
                <w:lang w:eastAsia="ja-JP"/>
              </w:rPr>
              <w:t>0%</w:t>
            </w:r>
          </w:p>
        </w:tc>
        <w:tc>
          <w:tcPr>
            <w:tcW w:w="2268" w:type="dxa"/>
          </w:tcPr>
          <w:p w14:paraId="6D9A339D">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w:t>
            </w:r>
          </w:p>
          <w:p w14:paraId="0560E28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N/A</w:t>
            </w:r>
          </w:p>
        </w:tc>
        <w:tc>
          <w:tcPr>
            <w:tcW w:w="1694" w:type="dxa"/>
            <w:gridSpan w:val="2"/>
          </w:tcPr>
          <w:p w14:paraId="62E9F9C2">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w:t>
            </w:r>
          </w:p>
          <w:p w14:paraId="70DECF59">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N/A</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3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684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8F3105B">
            <w:pPr>
              <w:tabs>
                <w:tab w:val="left" w:pos="567"/>
              </w:tabs>
              <w:spacing w:after="0"/>
              <w:rPr>
                <w:rFonts w:ascii="Arial" w:hAnsi="Arial" w:cs="Arial"/>
                <w:b/>
              </w:rPr>
            </w:pPr>
            <w:r>
              <w:rPr>
                <w:rFonts w:ascii="Arial" w:hAnsi="Arial" w:cs="Arial"/>
                <w:b/>
              </w:rPr>
              <w:t>Leading WG</w:t>
            </w:r>
          </w:p>
        </w:tc>
        <w:tc>
          <w:tcPr>
            <w:tcW w:w="7489" w:type="dxa"/>
          </w:tcPr>
          <w:p w14:paraId="6FC72931">
            <w:pPr>
              <w:tabs>
                <w:tab w:val="left" w:pos="567"/>
              </w:tabs>
              <w:spacing w:after="0"/>
              <w:rPr>
                <w:rFonts w:ascii="Arial" w:hAnsi="Arial" w:cs="Arial"/>
              </w:rPr>
            </w:pPr>
            <w:r>
              <w:rPr>
                <w:rFonts w:ascii="Arial" w:hAnsi="Arial" w:cs="Arial"/>
              </w:rPr>
              <w:t>RAN WG2</w:t>
            </w:r>
          </w:p>
        </w:tc>
      </w:tr>
      <w:tr w14:paraId="5EF9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589FA298">
            <w:pPr>
              <w:tabs>
                <w:tab w:val="left" w:pos="567"/>
              </w:tabs>
              <w:rPr>
                <w:rFonts w:ascii="Arial" w:hAnsi="Arial" w:cs="Arial"/>
                <w:b/>
              </w:rPr>
            </w:pPr>
            <w:r>
              <w:rPr>
                <w:rFonts w:ascii="Arial" w:hAnsi="Arial" w:cs="Arial"/>
                <w:b/>
              </w:rPr>
              <w:t>Rapporteur</w:t>
            </w:r>
          </w:p>
        </w:tc>
        <w:tc>
          <w:tcPr>
            <w:tcW w:w="1340" w:type="dxa"/>
          </w:tcPr>
          <w:p w14:paraId="7F2D9368">
            <w:pPr>
              <w:tabs>
                <w:tab w:val="left" w:pos="567"/>
              </w:tabs>
              <w:spacing w:after="0"/>
              <w:rPr>
                <w:rFonts w:ascii="Arial" w:hAnsi="Arial" w:cs="Arial"/>
                <w:b/>
              </w:rPr>
            </w:pPr>
            <w:r>
              <w:rPr>
                <w:rFonts w:ascii="Arial" w:hAnsi="Arial" w:cs="Arial"/>
                <w:b/>
              </w:rPr>
              <w:t>Name</w:t>
            </w:r>
          </w:p>
        </w:tc>
        <w:tc>
          <w:tcPr>
            <w:tcW w:w="7489" w:type="dxa"/>
          </w:tcPr>
          <w:p w14:paraId="127CF618">
            <w:pPr>
              <w:tabs>
                <w:tab w:val="left" w:pos="567"/>
              </w:tabs>
              <w:spacing w:after="0"/>
              <w:rPr>
                <w:rFonts w:ascii="Arial" w:hAnsi="Arial" w:cs="Arial"/>
                <w:lang w:eastAsia="ja-JP"/>
              </w:rPr>
            </w:pPr>
            <w:r>
              <w:rPr>
                <w:rFonts w:ascii="Arial" w:hAnsi="Arial" w:cs="Arial"/>
                <w:lang w:eastAsia="ja-JP"/>
              </w:rPr>
              <w:t>Grace Yu</w:t>
            </w:r>
          </w:p>
        </w:tc>
      </w:tr>
      <w:tr w14:paraId="3604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2B760CAA">
            <w:pPr>
              <w:tabs>
                <w:tab w:val="left" w:pos="567"/>
              </w:tabs>
              <w:rPr>
                <w:rFonts w:ascii="Arial" w:hAnsi="Arial" w:cs="Arial"/>
                <w:b/>
              </w:rPr>
            </w:pPr>
          </w:p>
        </w:tc>
        <w:tc>
          <w:tcPr>
            <w:tcW w:w="1340" w:type="dxa"/>
          </w:tcPr>
          <w:p w14:paraId="6AD0A3C2">
            <w:pPr>
              <w:tabs>
                <w:tab w:val="left" w:pos="567"/>
              </w:tabs>
              <w:spacing w:after="0"/>
              <w:rPr>
                <w:rFonts w:ascii="Arial" w:hAnsi="Arial" w:cs="Arial"/>
                <w:b/>
              </w:rPr>
            </w:pPr>
            <w:r>
              <w:rPr>
                <w:rFonts w:ascii="Arial" w:hAnsi="Arial" w:cs="Arial"/>
                <w:b/>
              </w:rPr>
              <w:t>Company</w:t>
            </w:r>
          </w:p>
        </w:tc>
        <w:tc>
          <w:tcPr>
            <w:tcW w:w="7489" w:type="dxa"/>
          </w:tcPr>
          <w:p w14:paraId="612726B0">
            <w:pPr>
              <w:tabs>
                <w:tab w:val="left" w:pos="567"/>
              </w:tabs>
              <w:spacing w:after="0"/>
              <w:rPr>
                <w:rFonts w:ascii="Arial" w:hAnsi="Arial" w:cs="Arial"/>
                <w:lang w:eastAsia="ja-JP"/>
              </w:rPr>
            </w:pPr>
            <w:r>
              <w:rPr>
                <w:rFonts w:ascii="Arial" w:hAnsi="Arial" w:cs="Arial"/>
                <w:lang w:eastAsia="ja-JP"/>
              </w:rPr>
              <w:t>Meta</w:t>
            </w:r>
          </w:p>
        </w:tc>
      </w:tr>
      <w:tr w14:paraId="588E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371B18D">
            <w:pPr>
              <w:tabs>
                <w:tab w:val="left" w:pos="567"/>
              </w:tabs>
              <w:rPr>
                <w:rFonts w:ascii="Arial" w:hAnsi="Arial" w:cs="Arial"/>
                <w:b/>
              </w:rPr>
            </w:pPr>
          </w:p>
        </w:tc>
        <w:tc>
          <w:tcPr>
            <w:tcW w:w="1340" w:type="dxa"/>
          </w:tcPr>
          <w:p w14:paraId="4BB54D4E">
            <w:pPr>
              <w:tabs>
                <w:tab w:val="left" w:pos="567"/>
              </w:tabs>
              <w:spacing w:after="0"/>
              <w:rPr>
                <w:rFonts w:ascii="Arial" w:hAnsi="Arial" w:cs="Arial"/>
                <w:b/>
              </w:rPr>
            </w:pPr>
            <w:r>
              <w:rPr>
                <w:rFonts w:ascii="Arial" w:hAnsi="Arial" w:cs="Arial"/>
                <w:b/>
              </w:rPr>
              <w:t>Email</w:t>
            </w:r>
          </w:p>
        </w:tc>
        <w:tc>
          <w:tcPr>
            <w:tcW w:w="7489" w:type="dxa"/>
          </w:tcPr>
          <w:p w14:paraId="0563966F">
            <w:pPr>
              <w:tabs>
                <w:tab w:val="left" w:pos="567"/>
              </w:tabs>
              <w:spacing w:after="0"/>
              <w:rPr>
                <w:rFonts w:ascii="Arial" w:hAnsi="Arial" w:cs="Arial"/>
              </w:rPr>
            </w:pPr>
            <w:r>
              <w:rPr>
                <w:rFonts w:ascii="Arial" w:hAnsi="Arial" w:cs="Arial"/>
              </w:rPr>
              <w:t>liwenyu@meta.com</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3"/>
      </w:pPr>
      <w:r>
        <w:t>1</w:t>
      </w:r>
      <w:r>
        <w:tab/>
      </w:r>
      <w:r>
        <w:t>Work plan related evaluation</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66"/>
              <w:jc w:val="center"/>
              <w:rPr>
                <w:b/>
                <w:bCs/>
              </w:rPr>
            </w:pPr>
            <w:r>
              <w:rPr>
                <w:b/>
                <w:bCs/>
              </w:rPr>
              <w:t>Do you want to modify the time budget for this WI/SI compared to what was endorsed at the last RAN meeting?</w:t>
            </w:r>
          </w:p>
        </w:tc>
        <w:tc>
          <w:tcPr>
            <w:tcW w:w="1037" w:type="dxa"/>
            <w:vAlign w:val="center"/>
          </w:tcPr>
          <w:p w14:paraId="0D9BB93B">
            <w:pPr>
              <w:pStyle w:val="66"/>
              <w:jc w:val="center"/>
              <w:rPr>
                <w:color w:val="FF0000"/>
                <w:lang w:eastAsia="ja-JP"/>
              </w:rPr>
            </w:pPr>
            <w:r>
              <w:rPr>
                <w:lang w:eastAsia="ja-JP"/>
              </w:rPr>
              <w:t>No</w:t>
            </w:r>
          </w:p>
        </w:tc>
      </w:tr>
    </w:tbl>
    <w:p w14:paraId="51D6C523">
      <w:pPr>
        <w:spacing w:after="0"/>
        <w:rPr>
          <w:rFonts w:ascii="Arial" w:hAnsi="Arial" w:cs="Arial"/>
        </w:rPr>
      </w:pPr>
    </w:p>
    <w:p w14:paraId="3755A2BC">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3"/>
      </w:pPr>
      <w:r>
        <w:t>2.</w:t>
      </w:r>
      <w:r>
        <w:tab/>
      </w:r>
      <w:r>
        <w:t>Detailed progress in RAN WGs since last TSG meeting (for all involved WGs)</w:t>
      </w:r>
    </w:p>
    <w:p w14:paraId="31F24977">
      <w:pPr>
        <w:rPr>
          <w:rFonts w:ascii="Arial" w:hAnsi="Arial" w:cs="Arial"/>
        </w:rPr>
      </w:pPr>
      <w:r>
        <w:rPr>
          <w:rFonts w:ascii="Arial" w:hAnsi="Arial" w:cs="Arial"/>
          <w:color w:val="FF0000"/>
        </w:rPr>
        <w:t>NOTE: Agreements and Open issues impacted cross-TSG aspects shall be explicitly highlighted</w:t>
      </w:r>
    </w:p>
    <w:p w14:paraId="36F91ECA">
      <w:pPr>
        <w:pStyle w:val="3"/>
        <w:rPr>
          <w:lang w:eastAsia="ja-JP"/>
        </w:rPr>
      </w:pPr>
      <w:r>
        <w:rPr>
          <w:lang w:eastAsia="ja-JP"/>
        </w:rPr>
        <w:t>2.1</w:t>
      </w:r>
      <w:r>
        <w:rPr>
          <w:lang w:eastAsia="ja-JP"/>
        </w:rPr>
        <w:tab/>
      </w:r>
      <w:r>
        <w:rPr>
          <w:rFonts w:hint="eastAsia"/>
          <w:lang w:eastAsia="ja-JP"/>
        </w:rPr>
        <w:t>RAN1</w:t>
      </w:r>
    </w:p>
    <w:p w14:paraId="0E1F0CF1">
      <w:pPr>
        <w:pStyle w:val="5"/>
        <w:rPr>
          <w:lang w:eastAsia="ja-JP"/>
        </w:rPr>
      </w:pPr>
      <w:r>
        <w:rPr>
          <w:lang w:eastAsia="ja-JP"/>
        </w:rPr>
        <w:t>2.1.1</w:t>
      </w:r>
      <w:r>
        <w:rPr>
          <w:lang w:eastAsia="ja-JP"/>
        </w:rPr>
        <w:tab/>
      </w:r>
      <w:r>
        <w:rPr>
          <w:lang w:eastAsia="ja-JP"/>
        </w:rPr>
        <w:t>Agreements</w:t>
      </w:r>
    </w:p>
    <w:p w14:paraId="5840400F">
      <w:pPr>
        <w:pStyle w:val="5"/>
        <w:rPr>
          <w:lang w:eastAsia="ja-JP"/>
        </w:rPr>
      </w:pPr>
      <w:r>
        <w:rPr>
          <w:lang w:eastAsia="ja-JP"/>
        </w:rPr>
        <w:t>2.1.2</w:t>
      </w:r>
      <w:r>
        <w:rPr>
          <w:lang w:eastAsia="ja-JP"/>
        </w:rPr>
        <w:tab/>
      </w:r>
      <w:r>
        <w:rPr>
          <w:lang w:eastAsia="ja-JP"/>
        </w:rPr>
        <w:t>Remaining Open issues</w:t>
      </w:r>
    </w:p>
    <w:p w14:paraId="44BF3ECD">
      <w:pPr>
        <w:spacing w:after="0"/>
        <w:rPr>
          <w:lang w:eastAsia="ja-JP"/>
        </w:rPr>
      </w:pPr>
    </w:p>
    <w:p w14:paraId="33E6565E">
      <w:pPr>
        <w:pStyle w:val="3"/>
        <w:rPr>
          <w:lang w:eastAsia="ja-JP"/>
        </w:rPr>
      </w:pPr>
      <w:r>
        <w:rPr>
          <w:lang w:eastAsia="ja-JP"/>
        </w:rPr>
        <w:t>2.2</w:t>
      </w:r>
      <w:r>
        <w:rPr>
          <w:lang w:eastAsia="ja-JP"/>
        </w:rPr>
        <w:tab/>
      </w:r>
      <w:r>
        <w:rPr>
          <w:rFonts w:hint="eastAsia"/>
          <w:lang w:eastAsia="ja-JP"/>
        </w:rPr>
        <w:t>RAN2</w:t>
      </w:r>
    </w:p>
    <w:p w14:paraId="268C229A">
      <w:pPr>
        <w:pStyle w:val="5"/>
        <w:rPr>
          <w:lang w:eastAsia="ja-JP"/>
        </w:rPr>
      </w:pPr>
      <w:r>
        <w:rPr>
          <w:lang w:eastAsia="ja-JP"/>
        </w:rPr>
        <w:t>2.2.1</w:t>
      </w:r>
      <w:r>
        <w:rPr>
          <w:lang w:eastAsia="ja-JP"/>
        </w:rPr>
        <w:tab/>
      </w:r>
      <w:r>
        <w:rPr>
          <w:lang w:eastAsia="ja-JP"/>
        </w:rPr>
        <w:t>Agreements</w:t>
      </w:r>
    </w:p>
    <w:p w14:paraId="6918283D">
      <w:pPr>
        <w:pStyle w:val="5"/>
        <w:rPr>
          <w:lang w:eastAsia="ja-JP"/>
        </w:rPr>
      </w:pPr>
      <w:r>
        <w:rPr>
          <w:lang w:eastAsia="ja-JP"/>
        </w:rPr>
        <w:t>2.2.2</w:t>
      </w:r>
      <w:r>
        <w:rPr>
          <w:lang w:eastAsia="ja-JP"/>
        </w:rPr>
        <w:tab/>
      </w:r>
      <w:r>
        <w:rPr>
          <w:lang w:eastAsia="ja-JP"/>
        </w:rPr>
        <w:t>Remaining Open issues</w:t>
      </w:r>
    </w:p>
    <w:p w14:paraId="1C3F6C69">
      <w:pPr>
        <w:spacing w:after="0"/>
        <w:rPr>
          <w:lang w:eastAsia="ja-JP"/>
        </w:rPr>
      </w:pPr>
    </w:p>
    <w:p w14:paraId="5ECC9223">
      <w:pPr>
        <w:pStyle w:val="3"/>
        <w:rPr>
          <w:lang w:eastAsia="ja-JP"/>
        </w:rPr>
      </w:pPr>
      <w:r>
        <w:rPr>
          <w:lang w:eastAsia="ja-JP"/>
        </w:rPr>
        <w:t>2.3</w:t>
      </w:r>
      <w:r>
        <w:rPr>
          <w:lang w:eastAsia="ja-JP"/>
        </w:rPr>
        <w:tab/>
      </w:r>
      <w:r>
        <w:rPr>
          <w:rFonts w:hint="eastAsia"/>
          <w:lang w:eastAsia="ja-JP"/>
        </w:rPr>
        <w:t>RAN3</w:t>
      </w:r>
    </w:p>
    <w:p w14:paraId="690F2AB8">
      <w:pPr>
        <w:pStyle w:val="5"/>
        <w:rPr>
          <w:lang w:eastAsia="ja-JP"/>
        </w:rPr>
      </w:pPr>
      <w:r>
        <w:rPr>
          <w:lang w:eastAsia="ja-JP"/>
        </w:rPr>
        <w:t>2.3.1</w:t>
      </w:r>
      <w:r>
        <w:rPr>
          <w:lang w:eastAsia="ja-JP"/>
        </w:rPr>
        <w:tab/>
      </w:r>
      <w:r>
        <w:rPr>
          <w:lang w:eastAsia="ja-JP"/>
        </w:rPr>
        <w:t>Agreements</w:t>
      </w:r>
    </w:p>
    <w:p w14:paraId="05E6C52A">
      <w:pPr>
        <w:pStyle w:val="5"/>
        <w:rPr>
          <w:lang w:eastAsia="ja-JP"/>
        </w:rPr>
      </w:pPr>
      <w:r>
        <w:rPr>
          <w:lang w:eastAsia="ja-JP"/>
        </w:rPr>
        <w:t>2.3.2</w:t>
      </w:r>
      <w:r>
        <w:rPr>
          <w:lang w:eastAsia="ja-JP"/>
        </w:rPr>
        <w:tab/>
      </w:r>
      <w:r>
        <w:rPr>
          <w:lang w:eastAsia="ja-JP"/>
        </w:rPr>
        <w:t>Remaining Open issues</w:t>
      </w:r>
    </w:p>
    <w:p w14:paraId="16CC5494">
      <w:pPr>
        <w:spacing w:after="0"/>
        <w:rPr>
          <w:lang w:eastAsia="ja-JP"/>
        </w:rPr>
      </w:pPr>
    </w:p>
    <w:p w14:paraId="01269A74">
      <w:pPr>
        <w:pStyle w:val="3"/>
        <w:rPr>
          <w:lang w:eastAsia="ja-JP"/>
        </w:rPr>
      </w:pPr>
      <w:r>
        <w:rPr>
          <w:lang w:eastAsia="ja-JP"/>
        </w:rPr>
        <w:t>2.4</w:t>
      </w:r>
      <w:r>
        <w:rPr>
          <w:lang w:eastAsia="ja-JP"/>
        </w:rPr>
        <w:tab/>
      </w:r>
      <w:r>
        <w:rPr>
          <w:rFonts w:hint="eastAsia"/>
          <w:lang w:eastAsia="ja-JP"/>
        </w:rPr>
        <w:t>RAN4</w:t>
      </w:r>
    </w:p>
    <w:p w14:paraId="40FFFE7A">
      <w:pPr>
        <w:pStyle w:val="5"/>
        <w:rPr>
          <w:lang w:eastAsia="ja-JP"/>
        </w:rPr>
      </w:pPr>
      <w:r>
        <w:rPr>
          <w:lang w:eastAsia="ja-JP"/>
        </w:rPr>
        <w:t>2.4.1</w:t>
      </w:r>
      <w:r>
        <w:rPr>
          <w:lang w:eastAsia="ja-JP"/>
        </w:rPr>
        <w:tab/>
      </w:r>
      <w:r>
        <w:rPr>
          <w:lang w:eastAsia="ja-JP"/>
        </w:rPr>
        <w:t>Agreements</w:t>
      </w:r>
    </w:p>
    <w:p w14:paraId="37D259DA">
      <w:pPr>
        <w:pStyle w:val="5"/>
        <w:rPr>
          <w:lang w:eastAsia="ja-JP"/>
        </w:rPr>
      </w:pPr>
      <w:r>
        <w:rPr>
          <w:lang w:eastAsia="ja-JP"/>
        </w:rPr>
        <w:t>2.4.2</w:t>
      </w:r>
      <w:r>
        <w:rPr>
          <w:lang w:eastAsia="ja-JP"/>
        </w:rPr>
        <w:tab/>
      </w:r>
      <w:r>
        <w:rPr>
          <w:lang w:eastAsia="ja-JP"/>
        </w:rPr>
        <w:t>Remaining Open issues</w:t>
      </w:r>
    </w:p>
    <w:p w14:paraId="54FF83FB">
      <w:pPr>
        <w:spacing w:after="0"/>
        <w:rPr>
          <w:lang w:eastAsia="ja-JP"/>
        </w:rPr>
      </w:pPr>
    </w:p>
    <w:p w14:paraId="1BCDC2BC">
      <w:pPr>
        <w:pStyle w:val="3"/>
        <w:rPr>
          <w:lang w:eastAsia="ja-JP"/>
        </w:rPr>
      </w:pPr>
      <w:r>
        <w:rPr>
          <w:lang w:eastAsia="ja-JP"/>
        </w:rPr>
        <w:t>2.5</w:t>
      </w:r>
      <w:r>
        <w:rPr>
          <w:lang w:eastAsia="ja-JP"/>
        </w:rPr>
        <w:tab/>
      </w:r>
      <w:r>
        <w:rPr>
          <w:rFonts w:hint="eastAsia"/>
          <w:lang w:eastAsia="ja-JP"/>
        </w:rPr>
        <w:t>RAN</w:t>
      </w:r>
      <w:r>
        <w:rPr>
          <w:lang w:eastAsia="ja-JP"/>
        </w:rPr>
        <w:t>5</w:t>
      </w:r>
    </w:p>
    <w:p w14:paraId="3FB46529">
      <w:pPr>
        <w:pStyle w:val="5"/>
        <w:rPr>
          <w:lang w:eastAsia="ja-JP"/>
        </w:rPr>
      </w:pPr>
      <w:r>
        <w:rPr>
          <w:lang w:eastAsia="ja-JP"/>
        </w:rPr>
        <w:t>2.5.1</w:t>
      </w:r>
      <w:r>
        <w:rPr>
          <w:lang w:eastAsia="ja-JP"/>
        </w:rPr>
        <w:tab/>
      </w:r>
      <w:r>
        <w:rPr>
          <w:lang w:eastAsia="ja-JP"/>
        </w:rPr>
        <w:t>Agreements</w:t>
      </w:r>
    </w:p>
    <w:p w14:paraId="0699BEF3">
      <w:pPr>
        <w:pStyle w:val="5"/>
        <w:rPr>
          <w:lang w:eastAsia="ja-JP"/>
        </w:rPr>
      </w:pPr>
      <w:r>
        <w:rPr>
          <w:lang w:eastAsia="ja-JP"/>
        </w:rPr>
        <w:t>2.5.2</w:t>
      </w:r>
      <w:r>
        <w:rPr>
          <w:lang w:eastAsia="ja-JP"/>
        </w:rPr>
        <w:tab/>
      </w:r>
      <w:r>
        <w:rPr>
          <w:lang w:eastAsia="ja-JP"/>
        </w:rPr>
        <w:t>Remaining Open issues</w:t>
      </w:r>
    </w:p>
    <w:p w14:paraId="533F16B7">
      <w:pPr>
        <w:pStyle w:val="5"/>
        <w:rPr>
          <w:lang w:eastAsia="ja-JP"/>
        </w:rPr>
      </w:pPr>
      <w:r>
        <w:rPr>
          <w:lang w:eastAsia="ja-JP"/>
        </w:rPr>
        <w:t>2.5.3</w:t>
      </w:r>
      <w:r>
        <w:rPr>
          <w:lang w:eastAsia="ja-JP"/>
        </w:rPr>
        <w:tab/>
      </w:r>
      <w:r>
        <w:rPr>
          <w:lang w:eastAsia="ja-JP"/>
        </w:rPr>
        <w:t>Remaining Open issues with cross-WG dependencies</w:t>
      </w:r>
    </w:p>
    <w:p w14:paraId="5926999B">
      <w:pPr>
        <w:spacing w:after="0"/>
        <w:rPr>
          <w:lang w:eastAsia="ja-JP"/>
        </w:rPr>
      </w:pPr>
    </w:p>
    <w:p w14:paraId="65BE50F5">
      <w:pPr>
        <w:pStyle w:val="3"/>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EFF229E">
      <w:pPr>
        <w:pStyle w:val="3"/>
        <w:rPr>
          <w:lang w:eastAsia="ja-JP"/>
        </w:rPr>
      </w:pPr>
      <w:r>
        <w:rPr>
          <w:lang w:eastAsia="ja-JP"/>
        </w:rPr>
        <w:t>3.1</w:t>
      </w:r>
      <w:r>
        <w:rPr>
          <w:lang w:eastAsia="ja-JP"/>
        </w:rPr>
        <w:tab/>
      </w:r>
      <w:r>
        <w:rPr>
          <w:lang w:eastAsia="ja-JP"/>
        </w:rPr>
        <w:t>SAx/CTs</w:t>
      </w:r>
    </w:p>
    <w:p w14:paraId="4CDFE7FB">
      <w:pPr>
        <w:pStyle w:val="5"/>
        <w:rPr>
          <w:lang w:eastAsia="ja-JP"/>
        </w:rPr>
      </w:pPr>
      <w:r>
        <w:rPr>
          <w:lang w:eastAsia="ja-JP"/>
        </w:rPr>
        <w:t>3.1.1</w:t>
      </w:r>
      <w:r>
        <w:rPr>
          <w:lang w:eastAsia="ja-JP"/>
        </w:rPr>
        <w:tab/>
      </w:r>
      <w:r>
        <w:rPr>
          <w:lang w:eastAsia="ja-JP"/>
        </w:rPr>
        <w:t>Agreements with cross-TSG impacts</w:t>
      </w:r>
    </w:p>
    <w:p w14:paraId="44D36745">
      <w:pPr>
        <w:pStyle w:val="5"/>
        <w:rPr>
          <w:lang w:eastAsia="ja-JP"/>
        </w:rPr>
      </w:pPr>
      <w:r>
        <w:rPr>
          <w:lang w:eastAsia="ja-JP"/>
        </w:rPr>
        <w:t>3.1.2</w:t>
      </w:r>
      <w:r>
        <w:rPr>
          <w:lang w:eastAsia="ja-JP"/>
        </w:rPr>
        <w:tab/>
      </w:r>
      <w:r>
        <w:rPr>
          <w:lang w:eastAsia="ja-JP"/>
        </w:rPr>
        <w:t>Remaining Open issues with cross-TSG impacts</w:t>
      </w:r>
    </w:p>
    <w:p w14:paraId="7D2D88CC">
      <w:pPr>
        <w:rPr>
          <w:rFonts w:ascii="Arial" w:hAnsi="Arial" w:cs="Arial"/>
          <w:iCs/>
          <w:color w:val="FF0000"/>
        </w:rPr>
      </w:pPr>
      <w:r>
        <w:rPr>
          <w:rFonts w:ascii="Arial" w:hAnsi="Arial" w:cs="Arial"/>
          <w:iCs/>
          <w:color w:val="FF0000"/>
        </w:rPr>
        <w:t>NOTE: This section should also flag any critical dependencies that need TSG attention.</w:t>
      </w:r>
    </w:p>
    <w:p w14:paraId="56E5E5EE">
      <w:pPr>
        <w:pStyle w:val="3"/>
      </w:pPr>
      <w:r>
        <w:t>4.</w:t>
      </w:r>
      <w:r>
        <w:tab/>
      </w:r>
      <w:r>
        <w:t>References</w:t>
      </w:r>
    </w:p>
    <w:p w14:paraId="584AD19C">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7C5C731F">
      <w:pPr>
        <w:pStyle w:val="69"/>
        <w:rPr>
          <w:rFonts w:ascii="Arial" w:hAnsi="Arial" w:cs="Arial"/>
          <w:lang w:eastAsia="ja-JP"/>
        </w:rPr>
      </w:pPr>
      <w:r>
        <w:rPr>
          <w:rFonts w:ascii="Arial" w:hAnsi="Arial" w:cs="Arial"/>
          <w:lang w:eastAsia="ja-JP"/>
        </w:rPr>
        <w:t>RP-25</w:t>
      </w:r>
      <w:r>
        <w:rPr>
          <w:rFonts w:hint="default" w:ascii="Arial" w:hAnsi="Arial" w:cs="Arial"/>
          <w:lang w:val="en-US" w:eastAsia="ja-JP"/>
        </w:rPr>
        <w:t>2755</w:t>
      </w:r>
      <w:r>
        <w:rPr>
          <w:rFonts w:ascii="Arial" w:hAnsi="Arial" w:cs="Arial"/>
          <w:lang w:eastAsia="ja-JP"/>
        </w:rPr>
        <w:t>, Revised WI</w:t>
      </w:r>
      <w:bookmarkStart w:id="0" w:name="_GoBack"/>
      <w:bookmarkEnd w:id="0"/>
      <w:r>
        <w:rPr>
          <w:rFonts w:ascii="Arial" w:hAnsi="Arial" w:cs="Arial"/>
          <w:lang w:eastAsia="ja-JP"/>
        </w:rPr>
        <w:t>D: XR (eXtended Reality) for NR Phase 4</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26"/>
    </w:pPr>
    <w:r>
      <w:rPr>
        <w:rStyle w:val="46"/>
      </w:rPr>
      <w:fldChar w:fldCharType="begin"/>
    </w:r>
    <w:r>
      <w:rPr>
        <w:rStyle w:val="46"/>
      </w:rPr>
      <w:instrText xml:space="preserve"> PAGE </w:instrText>
    </w:r>
    <w:r>
      <w:rPr>
        <w:rStyle w:val="46"/>
      </w:rPr>
      <w:fldChar w:fldCharType="separate"/>
    </w:r>
    <w:r>
      <w:rPr>
        <w:rStyle w:val="46"/>
      </w:rPr>
      <w:t>3</w:t>
    </w:r>
    <w:r>
      <w:rPr>
        <w:rStyle w:val="46"/>
      </w:rPr>
      <w:fldChar w:fldCharType="end"/>
    </w:r>
    <w:r>
      <w:rPr>
        <w:rStyle w:val="46"/>
      </w:rPr>
      <w:t xml:space="preserve"> / </w:t>
    </w:r>
    <w:r>
      <w:rPr>
        <w:rStyle w:val="46"/>
      </w:rPr>
      <w:fldChar w:fldCharType="begin"/>
    </w:r>
    <w:r>
      <w:rPr>
        <w:rStyle w:val="46"/>
      </w:rPr>
      <w:instrText xml:space="preserve"> NUMPAGES </w:instrText>
    </w:r>
    <w:r>
      <w:rPr>
        <w:rStyle w:val="46"/>
      </w:rPr>
      <w:fldChar w:fldCharType="separate"/>
    </w:r>
    <w:r>
      <w:rPr>
        <w:rStyle w:val="46"/>
      </w:rPr>
      <w:t>3</w:t>
    </w:r>
    <w:r>
      <w:rPr>
        <w:rStyle w:val="4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A248F"/>
    <w:rsid w:val="001A3B5F"/>
    <w:rsid w:val="001A659D"/>
    <w:rsid w:val="001B2D0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2121"/>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2D42"/>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0FBE"/>
    <w:rsid w:val="00474450"/>
    <w:rsid w:val="004873E6"/>
    <w:rsid w:val="004A469A"/>
    <w:rsid w:val="004B15B8"/>
    <w:rsid w:val="004B566C"/>
    <w:rsid w:val="004B7B48"/>
    <w:rsid w:val="004C1E28"/>
    <w:rsid w:val="004D4AB1"/>
    <w:rsid w:val="004F218A"/>
    <w:rsid w:val="0050334E"/>
    <w:rsid w:val="00505387"/>
    <w:rsid w:val="00512DF7"/>
    <w:rsid w:val="005141E7"/>
    <w:rsid w:val="00514AC8"/>
    <w:rsid w:val="00517E63"/>
    <w:rsid w:val="00526B0D"/>
    <w:rsid w:val="00544FAD"/>
    <w:rsid w:val="0055346F"/>
    <w:rsid w:val="005579FF"/>
    <w:rsid w:val="00566BEA"/>
    <w:rsid w:val="005776DD"/>
    <w:rsid w:val="00582117"/>
    <w:rsid w:val="0058478F"/>
    <w:rsid w:val="00593315"/>
    <w:rsid w:val="005A170D"/>
    <w:rsid w:val="005A6C96"/>
    <w:rsid w:val="005C00CB"/>
    <w:rsid w:val="005D0418"/>
    <w:rsid w:val="005D6717"/>
    <w:rsid w:val="005E1D58"/>
    <w:rsid w:val="005E4D4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5AB3"/>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5FD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6E76"/>
    <w:rsid w:val="008D70D2"/>
    <w:rsid w:val="008E7F72"/>
    <w:rsid w:val="00900AE8"/>
    <w:rsid w:val="00900DAD"/>
    <w:rsid w:val="0091408E"/>
    <w:rsid w:val="009378CA"/>
    <w:rsid w:val="0095025E"/>
    <w:rsid w:val="00955C4C"/>
    <w:rsid w:val="00956E2F"/>
    <w:rsid w:val="009613F2"/>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116EE"/>
    <w:rsid w:val="00B208FA"/>
    <w:rsid w:val="00B23CF9"/>
    <w:rsid w:val="00B25C12"/>
    <w:rsid w:val="00B2766F"/>
    <w:rsid w:val="00B31ABC"/>
    <w:rsid w:val="00B445ED"/>
    <w:rsid w:val="00B576A2"/>
    <w:rsid w:val="00B611CC"/>
    <w:rsid w:val="00B6300F"/>
    <w:rsid w:val="00B70389"/>
    <w:rsid w:val="00B84623"/>
    <w:rsid w:val="00B86DC7"/>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56513"/>
    <w:rsid w:val="00F72B10"/>
    <w:rsid w:val="00F77359"/>
    <w:rsid w:val="00F86A73"/>
    <w:rsid w:val="00FA58DA"/>
    <w:rsid w:val="00FB1FA4"/>
    <w:rsid w:val="00FC345B"/>
    <w:rsid w:val="00FD3542"/>
    <w:rsid w:val="00FD4E37"/>
    <w:rsid w:val="00FF6890"/>
    <w:rsid w:val="345C270F"/>
    <w:rsid w:val="69C13E0F"/>
    <w:rsid w:val="73E64B90"/>
    <w:rsid w:val="78542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15">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16">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17">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18">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1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character" w:styleId="20">
    <w:name w:val="annotation reference"/>
    <w:qFormat/>
    <w:uiPriority w:val="0"/>
    <w:rPr>
      <w:rFonts w:eastAsia="Times New Roman"/>
      <w:kern w:val="2"/>
      <w:sz w:val="16"/>
      <w:lang w:val="en-GB"/>
    </w:rPr>
  </w:style>
  <w:style w:type="paragraph" w:styleId="2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22">
    <w:name w:val="annotation subject"/>
    <w:basedOn w:val="21"/>
    <w:next w:val="21"/>
    <w:link w:val="116"/>
    <w:qFormat/>
    <w:uiPriority w:val="0"/>
    <w:rPr>
      <w:b/>
      <w:sz w:val="24"/>
    </w:rPr>
  </w:style>
  <w:style w:type="paragraph" w:styleId="23">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character" w:styleId="24">
    <w:name w:val="Emphasis"/>
    <w:basedOn w:val="12"/>
    <w:qFormat/>
    <w:uiPriority w:val="0"/>
    <w:rPr>
      <w:i/>
      <w:iCs/>
    </w:rPr>
  </w:style>
  <w:style w:type="character" w:styleId="25">
    <w:name w:val="FollowedHyperlink"/>
    <w:qFormat/>
    <w:uiPriority w:val="0"/>
    <w:rPr>
      <w:color w:val="800080"/>
      <w:u w:val="single"/>
    </w:rPr>
  </w:style>
  <w:style w:type="paragraph" w:styleId="26">
    <w:name w:val="footer"/>
    <w:basedOn w:val="27"/>
    <w:link w:val="142"/>
    <w:qFormat/>
    <w:uiPriority w:val="0"/>
    <w:pPr>
      <w:jc w:val="center"/>
    </w:pPr>
    <w:rPr>
      <w:i/>
    </w:rPr>
  </w:style>
  <w:style w:type="paragraph" w:styleId="27">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8">
    <w:name w:val="footnote reference"/>
    <w:basedOn w:val="12"/>
    <w:semiHidden/>
    <w:uiPriority w:val="0"/>
    <w:rPr>
      <w:b/>
      <w:position w:val="6"/>
      <w:sz w:val="16"/>
    </w:rPr>
  </w:style>
  <w:style w:type="paragraph" w:styleId="29">
    <w:name w:val="footnote text"/>
    <w:basedOn w:val="1"/>
    <w:semiHidden/>
    <w:qFormat/>
    <w:uiPriority w:val="0"/>
    <w:pPr>
      <w:keepLines/>
      <w:spacing w:after="0"/>
      <w:ind w:left="454" w:hanging="454"/>
    </w:pPr>
    <w:rPr>
      <w:sz w:val="16"/>
    </w:rPr>
  </w:style>
  <w:style w:type="character" w:styleId="30">
    <w:name w:val="Hyperlink"/>
    <w:qFormat/>
    <w:uiPriority w:val="0"/>
    <w:rPr>
      <w:color w:val="0000FF"/>
      <w:u w:val="single"/>
    </w:rPr>
  </w:style>
  <w:style w:type="paragraph" w:styleId="31">
    <w:name w:val="index 1"/>
    <w:basedOn w:val="1"/>
    <w:qFormat/>
    <w:uiPriority w:val="0"/>
    <w:pPr>
      <w:keepLines/>
      <w:spacing w:after="0"/>
    </w:pPr>
  </w:style>
  <w:style w:type="paragraph" w:styleId="32">
    <w:name w:val="index 2"/>
    <w:basedOn w:val="31"/>
    <w:qFormat/>
    <w:uiPriority w:val="0"/>
    <w:pPr>
      <w:ind w:left="284"/>
    </w:pPr>
  </w:style>
  <w:style w:type="paragraph" w:styleId="33">
    <w:name w:val="List"/>
    <w:basedOn w:val="1"/>
    <w:qFormat/>
    <w:uiPriority w:val="0"/>
    <w:pPr>
      <w:ind w:left="568" w:hanging="284"/>
    </w:pPr>
  </w:style>
  <w:style w:type="paragraph" w:styleId="34">
    <w:name w:val="List 2"/>
    <w:basedOn w:val="33"/>
    <w:qFormat/>
    <w:uiPriority w:val="0"/>
    <w:pPr>
      <w:ind w:left="851"/>
    </w:pPr>
  </w:style>
  <w:style w:type="paragraph" w:styleId="35">
    <w:name w:val="List 3"/>
    <w:basedOn w:val="34"/>
    <w:qFormat/>
    <w:uiPriority w:val="0"/>
    <w:pPr>
      <w:ind w:left="1135"/>
    </w:pPr>
  </w:style>
  <w:style w:type="paragraph" w:styleId="36">
    <w:name w:val="List 4"/>
    <w:basedOn w:val="35"/>
    <w:qFormat/>
    <w:uiPriority w:val="0"/>
    <w:pPr>
      <w:ind w:left="1418"/>
    </w:pPr>
  </w:style>
  <w:style w:type="paragraph" w:styleId="37">
    <w:name w:val="List 5"/>
    <w:basedOn w:val="36"/>
    <w:qFormat/>
    <w:uiPriority w:val="0"/>
    <w:pPr>
      <w:ind w:left="1702"/>
    </w:pPr>
  </w:style>
  <w:style w:type="paragraph" w:styleId="38">
    <w:name w:val="List Bullet"/>
    <w:basedOn w:val="33"/>
    <w:qFormat/>
    <w:uiPriority w:val="0"/>
  </w:style>
  <w:style w:type="paragraph" w:styleId="39">
    <w:name w:val="List Bullet 2"/>
    <w:basedOn w:val="38"/>
    <w:qFormat/>
    <w:uiPriority w:val="0"/>
    <w:pPr>
      <w:ind w:left="851"/>
    </w:pPr>
  </w:style>
  <w:style w:type="paragraph" w:styleId="40">
    <w:name w:val="List Bullet 3"/>
    <w:basedOn w:val="39"/>
    <w:qFormat/>
    <w:uiPriority w:val="0"/>
    <w:pPr>
      <w:ind w:left="1135"/>
    </w:pPr>
  </w:style>
  <w:style w:type="paragraph" w:styleId="41">
    <w:name w:val="List Bullet 4"/>
    <w:basedOn w:val="40"/>
    <w:qFormat/>
    <w:uiPriority w:val="0"/>
    <w:pPr>
      <w:ind w:left="1418"/>
    </w:pPr>
  </w:style>
  <w:style w:type="paragraph" w:styleId="42">
    <w:name w:val="List Bullet 5"/>
    <w:basedOn w:val="41"/>
    <w:qFormat/>
    <w:uiPriority w:val="0"/>
    <w:pPr>
      <w:ind w:left="1702"/>
    </w:pPr>
  </w:style>
  <w:style w:type="paragraph" w:styleId="43">
    <w:name w:val="List Number"/>
    <w:basedOn w:val="33"/>
    <w:qFormat/>
    <w:uiPriority w:val="0"/>
  </w:style>
  <w:style w:type="paragraph" w:styleId="44">
    <w:name w:val="List Number 2"/>
    <w:basedOn w:val="43"/>
    <w:qFormat/>
    <w:uiPriority w:val="0"/>
    <w:pPr>
      <w:ind w:left="851"/>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character" w:styleId="46">
    <w:name w:val="page number"/>
    <w:basedOn w:val="12"/>
    <w:qFormat/>
    <w:uiPriority w:val="0"/>
  </w:style>
  <w:style w:type="paragraph" w:styleId="47">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table" w:styleId="48">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9">
    <w:name w:val="table of figures"/>
    <w:basedOn w:val="50"/>
    <w:next w:val="1"/>
    <w:qFormat/>
    <w:uiPriority w:val="0"/>
    <w:pPr>
      <w:keepNext w:val="0"/>
      <w:keepLines w:val="0"/>
      <w:widowControl/>
      <w:tabs>
        <w:tab w:val="right" w:leader="dot" w:pos="9360"/>
        <w:tab w:val="right" w:leader="dot" w:pos="9639"/>
      </w:tabs>
      <w:overflowPunct/>
      <w:autoSpaceDE/>
      <w:autoSpaceDN/>
      <w:adjustRightInd/>
      <w:spacing w:after="120"/>
      <w:ind w:left="0" w:right="0" w:firstLine="0"/>
      <w:textAlignment w:val="auto"/>
    </w:pPr>
    <w:rPr>
      <w:rFonts w:eastAsia="MS Gothic"/>
      <w:caps/>
      <w:sz w:val="24"/>
      <w:lang w:eastAsia="ja-JP"/>
    </w:rPr>
  </w:style>
  <w:style w:type="paragraph" w:styleId="5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51">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toc 2"/>
    <w:basedOn w:val="50"/>
    <w:qFormat/>
    <w:uiPriority w:val="0"/>
    <w:pPr>
      <w:keepNext w:val="0"/>
      <w:spacing w:before="0"/>
      <w:ind w:left="851" w:hanging="851"/>
    </w:pPr>
    <w:rPr>
      <w:sz w:val="20"/>
    </w:rPr>
  </w:style>
  <w:style w:type="paragraph" w:styleId="53">
    <w:name w:val="toc 3"/>
    <w:basedOn w:val="52"/>
    <w:qFormat/>
    <w:uiPriority w:val="0"/>
    <w:pPr>
      <w:ind w:left="1134" w:hanging="1134"/>
    </w:pPr>
  </w:style>
  <w:style w:type="paragraph" w:styleId="54">
    <w:name w:val="toc 4"/>
    <w:basedOn w:val="53"/>
    <w:qFormat/>
    <w:uiPriority w:val="0"/>
    <w:pPr>
      <w:ind w:left="1418" w:hanging="1418"/>
    </w:pPr>
  </w:style>
  <w:style w:type="paragraph" w:styleId="55">
    <w:name w:val="toc 5"/>
    <w:basedOn w:val="54"/>
    <w:qFormat/>
    <w:uiPriority w:val="0"/>
    <w:pPr>
      <w:ind w:left="1701" w:hanging="1701"/>
    </w:pPr>
  </w:style>
  <w:style w:type="paragraph" w:styleId="56">
    <w:name w:val="toc 6"/>
    <w:basedOn w:val="55"/>
    <w:next w:val="1"/>
    <w:qFormat/>
    <w:uiPriority w:val="0"/>
    <w:pPr>
      <w:ind w:left="1985" w:hanging="1985"/>
    </w:pPr>
  </w:style>
  <w:style w:type="paragraph" w:styleId="57">
    <w:name w:val="toc 7"/>
    <w:basedOn w:val="56"/>
    <w:next w:val="1"/>
    <w:uiPriority w:val="0"/>
    <w:pPr>
      <w:ind w:left="2268" w:hanging="2268"/>
    </w:pPr>
  </w:style>
  <w:style w:type="paragraph" w:styleId="58">
    <w:name w:val="toc 8"/>
    <w:basedOn w:val="50"/>
    <w:qFormat/>
    <w:uiPriority w:val="0"/>
    <w:pPr>
      <w:spacing w:before="180"/>
      <w:ind w:left="2693" w:hanging="2693"/>
    </w:pPr>
    <w:rPr>
      <w:b/>
    </w:rPr>
  </w:style>
  <w:style w:type="paragraph" w:styleId="59">
    <w:name w:val="toc 9"/>
    <w:basedOn w:val="58"/>
    <w:qFormat/>
    <w:uiPriority w:val="0"/>
    <w:pPr>
      <w:ind w:left="1418" w:hanging="1418"/>
    </w:p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33"/>
    <w:link w:val="135"/>
    <w:qFormat/>
    <w:uiPriority w:val="0"/>
  </w:style>
  <w:style w:type="paragraph" w:customStyle="1" w:styleId="88">
    <w:name w:val="B2"/>
    <w:basedOn w:val="34"/>
    <w:qFormat/>
    <w:uiPriority w:val="0"/>
  </w:style>
  <w:style w:type="paragraph" w:customStyle="1" w:styleId="89">
    <w:name w:val="B3"/>
    <w:basedOn w:val="35"/>
    <w:qFormat/>
    <w:uiPriority w:val="0"/>
  </w:style>
  <w:style w:type="paragraph" w:customStyle="1" w:styleId="90">
    <w:name w:val="B4"/>
    <w:basedOn w:val="36"/>
    <w:qFormat/>
    <w:uiPriority w:val="0"/>
  </w:style>
  <w:style w:type="paragraph" w:customStyle="1" w:styleId="91">
    <w:name w:val="B5"/>
    <w:basedOn w:val="37"/>
    <w:qFormat/>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15"/>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15"/>
    <w:qFormat/>
    <w:uiPriority w:val="0"/>
    <w:rPr>
      <w:rFonts w:eastAsia="MS Gothic"/>
      <w:sz w:val="24"/>
      <w:lang w:val="en-GB"/>
    </w:rPr>
  </w:style>
  <w:style w:type="character" w:customStyle="1" w:styleId="95">
    <w:name w:val="Body Text Indent Char"/>
    <w:link w:val="17"/>
    <w:qFormat/>
    <w:uiPriority w:val="0"/>
    <w:rPr>
      <w:rFonts w:eastAsia="MS Gothic"/>
      <w:sz w:val="24"/>
      <w:lang w:val="en-GB"/>
    </w:rPr>
  </w:style>
  <w:style w:type="character" w:customStyle="1" w:styleId="96">
    <w:name w:val="Document Map Char"/>
    <w:link w:val="23"/>
    <w:qFormat/>
    <w:uiPriority w:val="0"/>
    <w:rPr>
      <w:rFonts w:ascii="Tahoma" w:hAnsi="Tahoma" w:eastAsia="MS Gothic"/>
      <w:sz w:val="24"/>
      <w:shd w:val="clear" w:color="auto" w:fill="000080"/>
      <w:lang w:val="en-GB"/>
    </w:rPr>
  </w:style>
  <w:style w:type="character" w:customStyle="1" w:styleId="97">
    <w:name w:val="Plain Text Char"/>
    <w:link w:val="47"/>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18"/>
    <w:qFormat/>
    <w:uiPriority w:val="0"/>
    <w:rPr>
      <w:rFonts w:eastAsia="MS Gothic"/>
      <w:kern w:val="2"/>
      <w:sz w:val="24"/>
      <w:lang w:val="en-GB"/>
    </w:rPr>
  </w:style>
  <w:style w:type="paragraph" w:customStyle="1" w:styleId="101">
    <w:name w:val="List Bullet Last"/>
    <w:basedOn w:val="38"/>
    <w:next w:val="15"/>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51"/>
    <w:qFormat/>
    <w:uiPriority w:val="0"/>
    <w:rPr>
      <w:rFonts w:ascii="Arial" w:hAnsi="Arial" w:eastAsia="MS Gothic"/>
      <w:b/>
      <w:sz w:val="24"/>
      <w:lang w:val="en-GB"/>
    </w:rPr>
  </w:style>
  <w:style w:type="character" w:customStyle="1" w:styleId="104">
    <w:name w:val="Body Text 3 Char"/>
    <w:link w:val="16"/>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15"/>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14"/>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2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22"/>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SimSun"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27"/>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uiPriority w:val="0"/>
    <w:rPr>
      <w:rFonts w:eastAsia="Malgun Gothic" w:cs="Batang"/>
      <w:lang w:val="en-GB" w:eastAsia="en-US"/>
    </w:rPr>
  </w:style>
  <w:style w:type="paragraph" w:customStyle="1" w:styleId="138">
    <w:name w:val="CR Cover Page"/>
    <w:uiPriority w:val="0"/>
    <w:pPr>
      <w:spacing w:after="120"/>
    </w:pPr>
    <w:rPr>
      <w:rFonts w:ascii="Arial" w:hAnsi="Arial" w:eastAsia="SimSun" w:cs="Times New Roman"/>
      <w:lang w:val="en-GB" w:eastAsia="en-US" w:bidi="ar-SA"/>
    </w:rPr>
  </w:style>
  <w:style w:type="paragraph" w:customStyle="1" w:styleId="13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Footer Char"/>
    <w:link w:val="26"/>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17"/>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uiPriority w:val="0"/>
    <w:rPr>
      <w:rFonts w:ascii="Arial" w:hAnsi="Arial" w:eastAsia="Times New Roman"/>
      <w:lang w:val="en-GB" w:eastAsia="en-GB"/>
    </w:rPr>
  </w:style>
  <w:style w:type="character" w:customStyle="1" w:styleId="147">
    <w:name w:val="Heading 6 Char"/>
    <w:basedOn w:val="12"/>
    <w:link w:val="7"/>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2</Pages>
  <Words>513</Words>
  <Characters>2649</Characters>
  <Lines>22</Lines>
  <Paragraphs>6</Paragraphs>
  <TotalTime>2</TotalTime>
  <ScaleCrop>false</ScaleCrop>
  <LinksUpToDate>false</LinksUpToDate>
  <CharactersWithSpaces>3156</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2025-09-08T05:11:00Z</dcterms:created>
  <dc:creator>Joern Krause</dc:creator>
  <cp:lastModifiedBy>liwenyu</cp:lastModifiedBy>
  <dcterms:modified xsi:type="dcterms:W3CDTF">2025-12-01T18:13:14Z</dcterms:modified>
  <dc:title>Status Report to TSG</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1033-12.2.0.23155</vt:lpwstr>
  </property>
  <property fmtid="{D5CDD505-2E9C-101B-9397-08002B2CF9AE}" pid="11" name="ICV">
    <vt:lpwstr>BB763E6634FC45A9B93D1C8C321C7E80_13</vt:lpwstr>
  </property>
</Properties>
</file>